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134C" w14:textId="77777777" w:rsidR="00943469" w:rsidRDefault="008B33C9">
      <w:pPr>
        <w:pStyle w:val="BodyText"/>
        <w:ind w:left="4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846BDC" wp14:editId="7D2A92DC">
            <wp:extent cx="1543055" cy="60274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5" cy="6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0667" w14:textId="77777777" w:rsidR="00943469" w:rsidRDefault="00943469">
      <w:pPr>
        <w:pStyle w:val="BodyText"/>
        <w:rPr>
          <w:rFonts w:ascii="Times New Roman"/>
          <w:sz w:val="36"/>
        </w:rPr>
      </w:pPr>
    </w:p>
    <w:p w14:paraId="52AF754F" w14:textId="77777777" w:rsidR="00943469" w:rsidRDefault="00943469">
      <w:pPr>
        <w:pStyle w:val="BodyText"/>
        <w:spacing w:before="150"/>
        <w:rPr>
          <w:rFonts w:ascii="Times New Roman"/>
          <w:sz w:val="36"/>
        </w:rPr>
      </w:pPr>
    </w:p>
    <w:p w14:paraId="30343403" w14:textId="77777777" w:rsidR="00943469" w:rsidRDefault="008B33C9">
      <w:pPr>
        <w:pStyle w:val="Title"/>
      </w:pPr>
      <w:r>
        <w:rPr>
          <w:color w:val="005B82"/>
        </w:rPr>
        <w:t xml:space="preserve">Addendum E12 - </w:t>
      </w:r>
      <w:proofErr w:type="spellStart"/>
      <w:r>
        <w:rPr>
          <w:color w:val="005B82"/>
          <w:spacing w:val="-2"/>
        </w:rPr>
        <w:t>Effets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</w:rPr>
        <w:t>cumulés</w:t>
      </w:r>
      <w:proofErr w:type="spellEnd"/>
    </w:p>
    <w:p w14:paraId="5DBC2889" w14:textId="77777777" w:rsidR="00943469" w:rsidRDefault="008B33C9">
      <w:pPr>
        <w:pStyle w:val="Heading1"/>
        <w:tabs>
          <w:tab w:val="left" w:pos="1193"/>
        </w:tabs>
        <w:spacing w:before="306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1 : </w:t>
      </w:r>
      <w:r>
        <w:rPr>
          <w:color w:val="005B82"/>
        </w:rPr>
        <w:tab/>
      </w:r>
      <w:proofErr w:type="spellStart"/>
      <w:r>
        <w:rPr>
          <w:color w:val="005B82"/>
        </w:rPr>
        <w:t>Décrire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cumulatifs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potentiels</w:t>
      </w:r>
      <w:proofErr w:type="spellEnd"/>
      <w:r>
        <w:rPr>
          <w:color w:val="005B82"/>
        </w:rPr>
        <w:t xml:space="preserve"> de la </w:t>
      </w:r>
      <w:proofErr w:type="spellStart"/>
      <w:r>
        <w:rPr>
          <w:color w:val="005B82"/>
          <w:spacing w:val="-2"/>
        </w:rPr>
        <w:t>demande</w:t>
      </w:r>
      <w:proofErr w:type="spellEnd"/>
    </w:p>
    <w:p w14:paraId="166BFA9F" w14:textId="77777777" w:rsidR="00943469" w:rsidRDefault="008B33C9">
      <w:pPr>
        <w:pStyle w:val="BodyText"/>
        <w:spacing w:before="152" w:line="259" w:lineRule="auto"/>
        <w:ind w:left="1193" w:right="114"/>
        <w:jc w:val="both"/>
      </w:pPr>
      <w:r>
        <w:t xml:space="preserve">L'EIE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conçue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si large que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cumulatif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en </w:t>
      </w:r>
      <w:proofErr w:type="spellStart"/>
      <w:r>
        <w:t>incluant</w:t>
      </w:r>
      <w:proofErr w:type="spellEnd"/>
      <w:r>
        <w:t xml:space="preserve"> des </w:t>
      </w:r>
      <w:proofErr w:type="spellStart"/>
      <w:r>
        <w:t>scénarios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 et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environs</w:t>
      </w:r>
      <w:proofErr w:type="spellEnd"/>
      <w:r>
        <w:t xml:space="preserve"> </w:t>
      </w:r>
      <w:proofErr w:type="spellStart"/>
      <w:r>
        <w:t>immédiats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la </w:t>
      </w:r>
      <w:proofErr w:type="spellStart"/>
      <w:r>
        <w:t>section</w:t>
      </w:r>
      <w:proofErr w:type="spellEnd"/>
      <w:r>
        <w:t xml:space="preserve"> 4.2.4 de </w:t>
      </w:r>
      <w:proofErr w:type="spellStart"/>
      <w:r>
        <w:t>l'EIE</w:t>
      </w:r>
      <w:proofErr w:type="spellEnd"/>
      <w:r>
        <w:t xml:space="preserve">). </w:t>
      </w:r>
      <w:proofErr w:type="spellStart"/>
      <w:r>
        <w:t>L'évaluation</w:t>
      </w:r>
      <w:proofErr w:type="spellEnd"/>
      <w:r>
        <w:t xml:space="preserve"> des </w:t>
      </w:r>
      <w:proofErr w:type="spellStart"/>
      <w:r>
        <w:t>incide</w:t>
      </w:r>
      <w:r>
        <w:t>nces</w:t>
      </w:r>
      <w:proofErr w:type="spellEnd"/>
      <w:r>
        <w:t xml:space="preserve"> </w:t>
      </w:r>
      <w:proofErr w:type="spellStart"/>
      <w:r>
        <w:t>cumulatives</w:t>
      </w:r>
      <w:proofErr w:type="spellEnd"/>
      <w:r>
        <w:t xml:space="preserve"> ne fait pas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 par discipline, mais </w:t>
      </w:r>
      <w:proofErr w:type="spellStart"/>
      <w:r>
        <w:t>est</w:t>
      </w:r>
      <w:proofErr w:type="spellEnd"/>
      <w:r>
        <w:t xml:space="preserve"> en fait </w:t>
      </w:r>
      <w:proofErr w:type="spellStart"/>
      <w:r>
        <w:t>contenue</w:t>
      </w:r>
      <w:proofErr w:type="spellEnd"/>
      <w:r>
        <w:t xml:space="preserve"> dans les </w:t>
      </w:r>
      <w:proofErr w:type="spellStart"/>
      <w:r>
        <w:t>conclusions</w:t>
      </w:r>
      <w:proofErr w:type="spellEnd"/>
      <w:r>
        <w:t xml:space="preserve"> et </w:t>
      </w:r>
      <w:proofErr w:type="spellStart"/>
      <w:r>
        <w:t>recommandations</w:t>
      </w:r>
      <w:proofErr w:type="spellEnd"/>
      <w:r>
        <w:t xml:space="preserve"> par discipline. En </w:t>
      </w:r>
      <w:proofErr w:type="spellStart"/>
      <w:r>
        <w:t>outre</w:t>
      </w:r>
      <w:proofErr w:type="spellEnd"/>
      <w:r>
        <w:t xml:space="preserve">, les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regroupées</w:t>
      </w:r>
      <w:proofErr w:type="spellEnd"/>
      <w:r>
        <w:t xml:space="preserve"> au </w:t>
      </w:r>
      <w:proofErr w:type="spellStart"/>
      <w:r>
        <w:t>chapitre</w:t>
      </w:r>
      <w:proofErr w:type="spellEnd"/>
      <w:r>
        <w:t xml:space="preserve"> 16.</w:t>
      </w:r>
    </w:p>
    <w:p w14:paraId="477A59FD" w14:textId="77777777" w:rsidR="00943469" w:rsidRDefault="008B33C9">
      <w:pPr>
        <w:pStyle w:val="BodyText"/>
        <w:spacing w:before="159" w:line="259" w:lineRule="auto"/>
        <w:ind w:left="1193" w:right="113"/>
        <w:jc w:val="both"/>
      </w:pPr>
      <w:r>
        <w:t xml:space="preserve">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f</w:t>
      </w:r>
      <w:r>
        <w:t>uturs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 (4.2.4.1),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éventuel</w:t>
      </w:r>
      <w:proofErr w:type="spellEnd"/>
      <w:r>
        <w:t xml:space="preserve"> de ces </w:t>
      </w:r>
      <w:proofErr w:type="spellStart"/>
      <w:r>
        <w:t>développements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rPr>
          <w:spacing w:val="-7"/>
        </w:rPr>
        <w:t>situés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site de </w:t>
      </w:r>
      <w:proofErr w:type="spellStart"/>
      <w:r>
        <w:t>l'aéroport</w:t>
      </w:r>
      <w:proofErr w:type="spellEnd"/>
      <w:r>
        <w:t xml:space="preserve"> et à </w:t>
      </w:r>
      <w:proofErr w:type="spellStart"/>
      <w:r>
        <w:t>proximité</w:t>
      </w:r>
      <w:proofErr w:type="spellEnd"/>
      <w:r>
        <w:t xml:space="preserve">,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cumulatif</w:t>
      </w:r>
      <w:proofErr w:type="spellEnd"/>
      <w:r>
        <w:t xml:space="preserve"> </w:t>
      </w:r>
      <w:proofErr w:type="spellStart"/>
      <w:r>
        <w:t>significatif</w:t>
      </w:r>
      <w:proofErr w:type="spellEnd"/>
      <w:r>
        <w:t xml:space="preserve"> direct </w:t>
      </w:r>
      <w:proofErr w:type="spellStart"/>
      <w:r>
        <w:t>n'est</w:t>
      </w:r>
      <w:proofErr w:type="spellEnd"/>
      <w:r>
        <w:t xml:space="preserve"> à </w:t>
      </w:r>
      <w:proofErr w:type="spellStart"/>
      <w:r>
        <w:t>prévoir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renouvellement</w:t>
      </w:r>
      <w:proofErr w:type="spellEnd"/>
      <w:r>
        <w:t xml:space="preserve"> du permis </w:t>
      </w:r>
      <w:proofErr w:type="spellStart"/>
      <w:r>
        <w:t>d'environnement</w:t>
      </w:r>
      <w:proofErr w:type="spellEnd"/>
      <w:r>
        <w:t xml:space="preserve"> de Brussels Airport. Les permis </w:t>
      </w:r>
      <w:proofErr w:type="spellStart"/>
      <w:r>
        <w:t>supplémentaires</w:t>
      </w:r>
      <w:proofErr w:type="spellEnd"/>
      <w:r>
        <w:t xml:space="preserve"> nécessaires pour les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(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) </w:t>
      </w:r>
      <w:proofErr w:type="spellStart"/>
      <w:r>
        <w:t>demandés</w:t>
      </w:r>
      <w:proofErr w:type="spellEnd"/>
      <w:r>
        <w:t xml:space="preserve"> en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des études </w:t>
      </w:r>
      <w:proofErr w:type="spellStart"/>
      <w:r>
        <w:t>d'impact</w:t>
      </w:r>
      <w:proofErr w:type="spellEnd"/>
      <w:r>
        <w:t xml:space="preserve"> </w:t>
      </w:r>
      <w:proofErr w:type="spellStart"/>
      <w:r>
        <w:t>séparées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>.</w:t>
      </w:r>
    </w:p>
    <w:p w14:paraId="3BDB098A" w14:textId="77777777" w:rsidR="00943469" w:rsidRDefault="008B33C9">
      <w:pPr>
        <w:pStyle w:val="BodyText"/>
        <w:spacing w:before="160" w:line="259" w:lineRule="auto"/>
        <w:ind w:left="1193" w:right="113"/>
        <w:jc w:val="both"/>
      </w:pPr>
      <w:r>
        <w:t xml:space="preserve">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dévelop</w:t>
      </w:r>
      <w:r>
        <w:t>pements</w:t>
      </w:r>
      <w:proofErr w:type="spellEnd"/>
      <w:r>
        <w:t xml:space="preserve"> </w:t>
      </w:r>
      <w:proofErr w:type="spellStart"/>
      <w:r>
        <w:t>futurs</w:t>
      </w:r>
      <w:proofErr w:type="spellEnd"/>
      <w:r>
        <w:t xml:space="preserve"> à </w:t>
      </w:r>
      <w:proofErr w:type="spellStart"/>
      <w:r>
        <w:t>proximité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(4.2.4.2), les "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périphérique</w:t>
      </w:r>
      <w:proofErr w:type="spellEnd"/>
      <w:r>
        <w:t xml:space="preserve"> "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pertinents pour les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cumulatifs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examinés</w:t>
      </w:r>
      <w:proofErr w:type="spellEnd"/>
      <w:r>
        <w:t xml:space="preserve"> plus en détail dans la discipline de la </w:t>
      </w:r>
      <w:proofErr w:type="spellStart"/>
      <w:r>
        <w:t>mobilité</w:t>
      </w:r>
      <w:proofErr w:type="spellEnd"/>
      <w:r>
        <w:t xml:space="preserve"> du RIE. Dans la discipline </w:t>
      </w:r>
      <w:proofErr w:type="spellStart"/>
      <w:r>
        <w:t>mobilité</w:t>
      </w:r>
      <w:proofErr w:type="spellEnd"/>
      <w:r>
        <w:t xml:space="preserve">,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l'examen</w:t>
      </w:r>
      <w:proofErr w:type="spellEnd"/>
      <w:r>
        <w:t xml:space="preserve"> de la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§5.9), les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futurs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usagers</w:t>
      </w:r>
      <w:proofErr w:type="spellEnd"/>
      <w:r>
        <w:t xml:space="preserve"> </w:t>
      </w:r>
      <w:proofErr w:type="spellStart"/>
      <w:r>
        <w:t>actifs</w:t>
      </w:r>
      <w:proofErr w:type="spellEnd"/>
      <w:r>
        <w:t xml:space="preserve"> de la route (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liaisons </w:t>
      </w:r>
      <w:proofErr w:type="spellStart"/>
      <w:r>
        <w:t>piétonnes</w:t>
      </w:r>
      <w:proofErr w:type="spellEnd"/>
      <w:r>
        <w:t xml:space="preserve"> et </w:t>
      </w:r>
      <w:proofErr w:type="spellStart"/>
      <w:r>
        <w:t>cyclistes</w:t>
      </w:r>
      <w:proofErr w:type="spellEnd"/>
      <w:r>
        <w:t xml:space="preserve">), les </w:t>
      </w:r>
      <w:proofErr w:type="spellStart"/>
      <w:r>
        <w:t>transports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 (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l'o</w:t>
      </w:r>
      <w:r>
        <w:t>ffre</w:t>
      </w:r>
      <w:proofErr w:type="spellEnd"/>
      <w:r>
        <w:t xml:space="preserve"> de </w:t>
      </w:r>
      <w:proofErr w:type="spellStart"/>
      <w:r>
        <w:t>transports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) et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d'infrastructure</w:t>
      </w:r>
      <w:proofErr w:type="spellEnd"/>
      <w:r>
        <w:t xml:space="preserve"> </w:t>
      </w:r>
      <w:proofErr w:type="spellStart"/>
      <w:r>
        <w:t>routière</w:t>
      </w:r>
      <w:proofErr w:type="spellEnd"/>
      <w:r>
        <w:t xml:space="preserve"> à grande échelle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examinés</w:t>
      </w:r>
      <w:proofErr w:type="spellEnd"/>
      <w:r>
        <w:t xml:space="preserve"> plus en détail.</w:t>
      </w:r>
    </w:p>
    <w:p w14:paraId="5D09C9AC" w14:textId="77777777" w:rsidR="00943469" w:rsidRDefault="008B33C9">
      <w:pPr>
        <w:spacing w:before="160"/>
        <w:ind w:left="116"/>
        <w:rPr>
          <w:sz w:val="19"/>
        </w:rPr>
      </w:pPr>
      <w:r>
        <w:rPr>
          <w:spacing w:val="-10"/>
          <w:sz w:val="19"/>
        </w:rPr>
        <w:t>.</w:t>
      </w:r>
    </w:p>
    <w:p w14:paraId="5B8AC3D1" w14:textId="77777777" w:rsidR="00943469" w:rsidRDefault="00943469">
      <w:pPr>
        <w:pStyle w:val="BodyText"/>
        <w:spacing w:before="26"/>
      </w:pPr>
    </w:p>
    <w:p w14:paraId="75871E30" w14:textId="77777777" w:rsidR="00943469" w:rsidRDefault="008B33C9">
      <w:pPr>
        <w:pStyle w:val="Heading1"/>
        <w:tabs>
          <w:tab w:val="left" w:pos="1193"/>
        </w:tabs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2 : </w:t>
      </w:r>
      <w:r>
        <w:rPr>
          <w:color w:val="005B82"/>
        </w:rPr>
        <w:tab/>
      </w:r>
      <w:proofErr w:type="spellStart"/>
      <w:r>
        <w:rPr>
          <w:color w:val="005B82"/>
        </w:rPr>
        <w:t>Veuillez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indiquer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mesures</w:t>
      </w:r>
      <w:proofErr w:type="spellEnd"/>
      <w:r>
        <w:rPr>
          <w:color w:val="005B82"/>
        </w:rPr>
        <w:t xml:space="preserve"> prises pour </w:t>
      </w:r>
      <w:proofErr w:type="spellStart"/>
      <w:r>
        <w:rPr>
          <w:color w:val="005B82"/>
        </w:rPr>
        <w:t>prévenir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2"/>
        </w:rPr>
        <w:t>atténuer</w:t>
      </w:r>
      <w:proofErr w:type="spellEnd"/>
      <w:r>
        <w:rPr>
          <w:color w:val="005B82"/>
          <w:spacing w:val="-2"/>
        </w:rPr>
        <w:t xml:space="preserve"> </w:t>
      </w:r>
      <w:r>
        <w:rPr>
          <w:color w:val="005B82"/>
        </w:rPr>
        <w:t xml:space="preserve">ces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>.</w:t>
      </w:r>
    </w:p>
    <w:p w14:paraId="5B9DFB8A" w14:textId="77777777" w:rsidR="00943469" w:rsidRDefault="008B33C9">
      <w:pPr>
        <w:pStyle w:val="BodyText"/>
        <w:spacing w:before="152" w:line="264" w:lineRule="auto"/>
        <w:ind w:left="1193" w:right="115"/>
        <w:jc w:val="both"/>
      </w:pPr>
      <w:r>
        <w:t xml:space="preserve">Les </w:t>
      </w:r>
      <w:proofErr w:type="spellStart"/>
      <w:r>
        <w:t>mesures</w:t>
      </w:r>
      <w:proofErr w:type="spellEnd"/>
      <w:r>
        <w:t xml:space="preserve"> déjà prises </w:t>
      </w:r>
      <w:proofErr w:type="spellStart"/>
      <w:r>
        <w:t>mentionnées</w:t>
      </w:r>
      <w:proofErr w:type="spellEnd"/>
      <w:r>
        <w:t xml:space="preserve"> dans les add</w:t>
      </w:r>
      <w:r>
        <w:t xml:space="preserve">enda E1 à E10 </w:t>
      </w:r>
      <w:proofErr w:type="spellStart"/>
      <w:r>
        <w:t>s'appliquent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à la </w:t>
      </w:r>
      <w:proofErr w:type="spellStart"/>
      <w:r>
        <w:t>limitation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cumulatifs</w:t>
      </w:r>
      <w:proofErr w:type="spellEnd"/>
      <w:r>
        <w:t>.</w:t>
      </w:r>
    </w:p>
    <w:p w14:paraId="56C7D0BF" w14:textId="77777777" w:rsidR="00943469" w:rsidRDefault="008B33C9">
      <w:pPr>
        <w:pStyle w:val="BodyText"/>
        <w:spacing w:before="152" w:line="261" w:lineRule="auto"/>
        <w:ind w:left="1193" w:right="112"/>
        <w:jc w:val="both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prises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des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futurs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précisées</w:t>
      </w:r>
      <w:proofErr w:type="spellEnd"/>
      <w:r>
        <w:t xml:space="preserve"> </w:t>
      </w:r>
      <w:proofErr w:type="spellStart"/>
      <w:r>
        <w:t>concrètement</w:t>
      </w:r>
      <w:proofErr w:type="spellEnd"/>
      <w:r>
        <w:t xml:space="preserve"> dans la </w:t>
      </w:r>
      <w:proofErr w:type="spellStart"/>
      <w:r>
        <w:t>demande</w:t>
      </w:r>
      <w:proofErr w:type="spellEnd"/>
      <w:r>
        <w:t xml:space="preserve"> de permis </w:t>
      </w:r>
      <w:proofErr w:type="spellStart"/>
      <w:r>
        <w:t>d'environnement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moment </w:t>
      </w:r>
      <w:proofErr w:type="spellStart"/>
      <w:r>
        <w:t>venu</w:t>
      </w:r>
      <w:proofErr w:type="spellEnd"/>
      <w:r>
        <w:t>.</w:t>
      </w:r>
    </w:p>
    <w:p w14:paraId="4AA013A4" w14:textId="77777777" w:rsidR="00943469" w:rsidRDefault="008B33C9">
      <w:pPr>
        <w:pStyle w:val="BodyText"/>
        <w:spacing w:before="155" w:line="261" w:lineRule="auto"/>
        <w:ind w:left="1193" w:right="114"/>
        <w:jc w:val="both"/>
      </w:pPr>
      <w:r>
        <w:t xml:space="preserve">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cumulatifs</w:t>
      </w:r>
      <w:proofErr w:type="spellEnd"/>
      <w:r>
        <w:t xml:space="preserve"> des </w:t>
      </w:r>
      <w:proofErr w:type="spellStart"/>
      <w:r>
        <w:t>développements</w:t>
      </w:r>
      <w:proofErr w:type="spellEnd"/>
      <w:r>
        <w:t xml:space="preserve"> dans la zone </w:t>
      </w:r>
      <w:proofErr w:type="spellStart"/>
      <w:r>
        <w:t>environnante</w:t>
      </w:r>
      <w:proofErr w:type="spellEnd"/>
      <w:r>
        <w:t xml:space="preserve">, les </w:t>
      </w:r>
      <w:proofErr w:type="spellStart"/>
      <w:r>
        <w:t>mesures</w:t>
      </w:r>
      <w:proofErr w:type="spellEnd"/>
      <w:r>
        <w:t xml:space="preserve"> du </w:t>
      </w:r>
      <w:proofErr w:type="spellStart"/>
      <w:r>
        <w:t>chapitre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mobilité</w:t>
      </w:r>
      <w:proofErr w:type="spellEnd"/>
      <w:r>
        <w:t xml:space="preserve"> (addendum E1)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>.</w:t>
      </w:r>
    </w:p>
    <w:p w14:paraId="7A1E55C3" w14:textId="77777777" w:rsidR="00943469" w:rsidRDefault="008B33C9">
      <w:pPr>
        <w:pStyle w:val="BodyText"/>
        <w:spacing w:before="154" w:line="261" w:lineRule="auto"/>
        <w:ind w:left="1193" w:right="114"/>
        <w:jc w:val="both"/>
      </w:pPr>
      <w:r>
        <w:t xml:space="preserve">Les </w:t>
      </w:r>
      <w:proofErr w:type="spellStart"/>
      <w:r>
        <w:t>propositions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</w:t>
      </w:r>
      <w:r>
        <w:t>mpilées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addendum </w:t>
      </w:r>
      <w:proofErr w:type="spellStart"/>
      <w:r>
        <w:t>séparé</w:t>
      </w:r>
      <w:proofErr w:type="spellEnd"/>
      <w:r>
        <w:t xml:space="preserve"> intitulé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>".</w:t>
      </w:r>
    </w:p>
    <w:p w14:paraId="78CD1C36" w14:textId="77777777" w:rsidR="00943469" w:rsidRDefault="00943469">
      <w:pPr>
        <w:pStyle w:val="BodyText"/>
        <w:spacing w:before="4"/>
      </w:pPr>
    </w:p>
    <w:p w14:paraId="6FC045EA" w14:textId="77777777" w:rsidR="00943469" w:rsidRDefault="008B33C9">
      <w:pPr>
        <w:pStyle w:val="Heading1"/>
        <w:tabs>
          <w:tab w:val="left" w:pos="1193"/>
        </w:tabs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3 : </w:t>
      </w:r>
      <w:r>
        <w:rPr>
          <w:color w:val="005B82"/>
        </w:rPr>
        <w:tab/>
      </w:r>
      <w:proofErr w:type="spellStart"/>
      <w:r>
        <w:rPr>
          <w:color w:val="005B82"/>
        </w:rPr>
        <w:t>Justifiez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pourquoi</w:t>
      </w:r>
      <w:proofErr w:type="spellEnd"/>
      <w:r>
        <w:rPr>
          <w:color w:val="005B82"/>
        </w:rPr>
        <w:t xml:space="preserve"> ces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5"/>
        </w:rPr>
        <w:t>sont</w:t>
      </w:r>
      <w:proofErr w:type="spellEnd"/>
      <w:r>
        <w:rPr>
          <w:color w:val="005B82"/>
          <w:spacing w:val="-5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ne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pas </w:t>
      </w:r>
      <w:proofErr w:type="spellStart"/>
      <w:r>
        <w:rPr>
          <w:color w:val="005B82"/>
        </w:rPr>
        <w:t>significatifs</w:t>
      </w:r>
      <w:proofErr w:type="spellEnd"/>
      <w:r>
        <w:rPr>
          <w:color w:val="005B82"/>
          <w:spacing w:val="-2"/>
        </w:rPr>
        <w:t>.</w:t>
      </w:r>
    </w:p>
    <w:p w14:paraId="3E471D6A" w14:textId="77777777" w:rsidR="00943469" w:rsidRDefault="008B33C9">
      <w:pPr>
        <w:pStyle w:val="BodyText"/>
        <w:spacing w:before="157" w:line="276" w:lineRule="auto"/>
        <w:ind w:left="1193" w:right="115"/>
        <w:jc w:val="both"/>
      </w:pPr>
      <w:proofErr w:type="spellStart"/>
      <w:r>
        <w:t>Voir</w:t>
      </w:r>
      <w:proofErr w:type="spellEnd"/>
      <w:r>
        <w:t xml:space="preserve"> les </w:t>
      </w:r>
      <w:proofErr w:type="spellStart"/>
      <w:r>
        <w:t>conclusions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 </w:t>
      </w:r>
      <w:proofErr w:type="spellStart"/>
      <w:r>
        <w:t>regroupées</w:t>
      </w:r>
      <w:proofErr w:type="spellEnd"/>
      <w:r>
        <w:t xml:space="preserve"> au </w:t>
      </w:r>
      <w:proofErr w:type="spellStart"/>
      <w:r>
        <w:t>chapitre</w:t>
      </w:r>
      <w:proofErr w:type="spellEnd"/>
      <w:r>
        <w:t xml:space="preserve"> 16 et les </w:t>
      </w:r>
      <w:proofErr w:type="spellStart"/>
      <w:r>
        <w:t>mesures</w:t>
      </w:r>
      <w:proofErr w:type="spellEnd"/>
      <w:r>
        <w:t xml:space="preserve"> déjà prises </w:t>
      </w:r>
      <w:proofErr w:type="spellStart"/>
      <w:r>
        <w:t>mentionnées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précédente</w:t>
      </w:r>
      <w:proofErr w:type="spellEnd"/>
      <w:r>
        <w:t xml:space="preserve">.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, </w:t>
      </w:r>
      <w:proofErr w:type="spellStart"/>
      <w:r>
        <w:t>regroupées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document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>".</w:t>
      </w:r>
    </w:p>
    <w:p w14:paraId="49404BA4" w14:textId="77777777" w:rsidR="00943469" w:rsidRDefault="00943469">
      <w:pPr>
        <w:pStyle w:val="BodyText"/>
        <w:rPr>
          <w:sz w:val="18"/>
        </w:rPr>
      </w:pPr>
    </w:p>
    <w:p w14:paraId="42A2AE24" w14:textId="77777777" w:rsidR="00943469" w:rsidRDefault="00943469">
      <w:pPr>
        <w:pStyle w:val="BodyText"/>
        <w:rPr>
          <w:sz w:val="18"/>
        </w:rPr>
      </w:pPr>
    </w:p>
    <w:p w14:paraId="75FF7391" w14:textId="77777777" w:rsidR="00943469" w:rsidRDefault="00943469">
      <w:pPr>
        <w:pStyle w:val="BodyText"/>
        <w:rPr>
          <w:sz w:val="18"/>
        </w:rPr>
      </w:pPr>
    </w:p>
    <w:p w14:paraId="64016F5E" w14:textId="77777777" w:rsidR="00943469" w:rsidRDefault="00943469">
      <w:pPr>
        <w:pStyle w:val="BodyText"/>
        <w:rPr>
          <w:sz w:val="18"/>
        </w:rPr>
      </w:pPr>
    </w:p>
    <w:p w14:paraId="261A665B" w14:textId="77777777" w:rsidR="00943469" w:rsidRDefault="00943469">
      <w:pPr>
        <w:pStyle w:val="BodyText"/>
        <w:rPr>
          <w:sz w:val="18"/>
        </w:rPr>
      </w:pPr>
    </w:p>
    <w:p w14:paraId="5DD5788A" w14:textId="77777777" w:rsidR="00943469" w:rsidRDefault="00943469">
      <w:pPr>
        <w:pStyle w:val="BodyText"/>
        <w:rPr>
          <w:sz w:val="18"/>
        </w:rPr>
      </w:pPr>
    </w:p>
    <w:p w14:paraId="617E2AE9" w14:textId="77777777" w:rsidR="00943469" w:rsidRDefault="00943469">
      <w:pPr>
        <w:pStyle w:val="BodyText"/>
        <w:rPr>
          <w:sz w:val="18"/>
        </w:rPr>
      </w:pPr>
    </w:p>
    <w:p w14:paraId="4041123F" w14:textId="77777777" w:rsidR="00943469" w:rsidRDefault="00943469">
      <w:pPr>
        <w:pStyle w:val="BodyText"/>
        <w:rPr>
          <w:sz w:val="18"/>
        </w:rPr>
      </w:pPr>
    </w:p>
    <w:p w14:paraId="1B65E06B" w14:textId="77777777" w:rsidR="00943469" w:rsidRDefault="00943469">
      <w:pPr>
        <w:pStyle w:val="BodyText"/>
        <w:spacing w:before="172"/>
        <w:rPr>
          <w:sz w:val="18"/>
        </w:rPr>
      </w:pPr>
    </w:p>
    <w:p w14:paraId="2E5F2112" w14:textId="77777777" w:rsidR="00943469" w:rsidRDefault="008B33C9">
      <w:pPr>
        <w:tabs>
          <w:tab w:val="left" w:pos="4363"/>
          <w:tab w:val="left" w:pos="7196"/>
        </w:tabs>
        <w:ind w:left="116"/>
        <w:rPr>
          <w:b/>
          <w:sz w:val="18"/>
        </w:rPr>
      </w:pPr>
      <w:r>
        <w:rPr>
          <w:color w:val="000000"/>
          <w:sz w:val="18"/>
          <w:shd w:val="clear" w:color="auto" w:fill="E1E2E6"/>
        </w:rPr>
        <w:t xml:space="preserve">Addendum E12 </w:t>
      </w:r>
      <w:proofErr w:type="spellStart"/>
      <w:r>
        <w:rPr>
          <w:color w:val="000000"/>
          <w:sz w:val="18"/>
          <w:shd w:val="clear" w:color="auto" w:fill="E1E2E6"/>
        </w:rPr>
        <w:t>effets</w:t>
      </w:r>
      <w:proofErr w:type="spellEnd"/>
      <w:r>
        <w:rPr>
          <w:color w:val="000000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z w:val="18"/>
          <w:shd w:val="clear" w:color="auto" w:fill="E1E2E6"/>
        </w:rPr>
        <w:t>cumulatifs</w:t>
      </w:r>
      <w:proofErr w:type="spellEnd"/>
      <w:r>
        <w:rPr>
          <w:color w:val="000000"/>
          <w:sz w:val="18"/>
          <w:shd w:val="clear" w:color="auto" w:fill="E1E2E6"/>
        </w:rPr>
        <w:t xml:space="preserve"> OVA </w:t>
      </w:r>
      <w:r>
        <w:rPr>
          <w:color w:val="000000"/>
          <w:spacing w:val="-5"/>
          <w:sz w:val="18"/>
          <w:shd w:val="clear" w:color="auto" w:fill="E1E2E6"/>
        </w:rPr>
        <w:t>BAC</w:t>
      </w:r>
      <w:r>
        <w:rPr>
          <w:color w:val="000000"/>
          <w:sz w:val="18"/>
          <w:shd w:val="clear" w:color="auto" w:fill="E1E2E6"/>
        </w:rPr>
        <w:tab/>
      </w:r>
      <w:r>
        <w:rPr>
          <w:color w:val="000000"/>
          <w:sz w:val="18"/>
        </w:rPr>
        <w:tab/>
        <w:t xml:space="preserve">Page </w:t>
      </w:r>
      <w:r>
        <w:rPr>
          <w:b/>
          <w:color w:val="000000"/>
          <w:sz w:val="18"/>
        </w:rPr>
        <w:t xml:space="preserve">1 </w:t>
      </w:r>
      <w:r>
        <w:rPr>
          <w:color w:val="000000"/>
          <w:sz w:val="18"/>
        </w:rPr>
        <w:t xml:space="preserve">de </w:t>
      </w:r>
      <w:r>
        <w:rPr>
          <w:b/>
          <w:color w:val="000000"/>
          <w:spacing w:val="-10"/>
          <w:sz w:val="18"/>
        </w:rPr>
        <w:t>1</w:t>
      </w:r>
    </w:p>
    <w:sectPr w:rsidR="00943469">
      <w:type w:val="continuous"/>
      <w:pgSz w:w="11910" w:h="16840"/>
      <w:pgMar w:top="11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69"/>
    <w:rsid w:val="008B33C9"/>
    <w:rsid w:val="009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42AD"/>
  <w15:docId w15:val="{A6461EF8-EEB5-4763-8799-28DDA7FA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2398</Characters>
  <Application>Microsoft Office Word</Application>
  <DocSecurity>0</DocSecurity>
  <Lines>19</Lines>
  <Paragraphs>5</Paragraphs>
  <ScaleCrop>false</ScaleCrop>
  <Company>Bruxelles-Environnement - Leefmilieu Brussels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E12 Beschrijving van cumulatieve effecten OK.docx</dc:title>
  <dc:creator>d05456</dc:creator>
  <cp:keywords>, docId:1ADC4FC467C50AB67D6A1A4FF1E4B891</cp:keywords>
  <cp:lastModifiedBy>CLARA Sylvie</cp:lastModifiedBy>
  <cp:revision>2</cp:revision>
  <dcterms:created xsi:type="dcterms:W3CDTF">2023-12-11T08:40:00Z</dcterms:created>
  <dcterms:modified xsi:type="dcterms:W3CDTF">2023-12-11T08:40:00Z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